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F4C3" w14:textId="77777777" w:rsidR="00656EA8" w:rsidRPr="00A16A6A" w:rsidRDefault="00656EA8" w:rsidP="00656EA8">
      <w:pPr>
        <w:spacing w:after="0" w:line="240" w:lineRule="auto"/>
        <w:ind w:left="360"/>
        <w:jc w:val="center"/>
        <w:rPr>
          <w:rFonts w:ascii="Times New Roman" w:hAnsi="Times New Roman" w:cs="Times New Roman"/>
          <w:b/>
          <w:bCs/>
          <w:sz w:val="22"/>
          <w:szCs w:val="22"/>
        </w:rPr>
      </w:pPr>
      <w:r w:rsidRPr="00A16A6A">
        <w:rPr>
          <w:rFonts w:ascii="Times New Roman" w:hAnsi="Times New Roman" w:cs="Times New Roman"/>
          <w:b/>
          <w:bCs/>
          <w:sz w:val="22"/>
          <w:szCs w:val="22"/>
        </w:rPr>
        <w:t xml:space="preserve">MTF Research Summary </w:t>
      </w:r>
    </w:p>
    <w:p w14:paraId="0798BBED" w14:textId="77777777" w:rsidR="00656EA8" w:rsidRPr="00A16A6A" w:rsidRDefault="00656EA8" w:rsidP="00656EA8">
      <w:pPr>
        <w:spacing w:after="0" w:line="240" w:lineRule="auto"/>
        <w:ind w:left="360"/>
        <w:jc w:val="center"/>
        <w:rPr>
          <w:rFonts w:ascii="Times New Roman" w:hAnsi="Times New Roman" w:cs="Times New Roman"/>
          <w:sz w:val="22"/>
          <w:szCs w:val="22"/>
        </w:rPr>
      </w:pPr>
      <w:r w:rsidRPr="00A16A6A">
        <w:rPr>
          <w:rFonts w:ascii="Times New Roman" w:hAnsi="Times New Roman" w:cs="Times New Roman"/>
          <w:sz w:val="22"/>
          <w:szCs w:val="22"/>
        </w:rPr>
        <w:t>John N. Rogers, III, Ryan Bearss, Jackie Guevara, and Evan Rogers</w:t>
      </w:r>
    </w:p>
    <w:p w14:paraId="096E39E9" w14:textId="77777777" w:rsidR="00656EA8" w:rsidRPr="00A16A6A" w:rsidRDefault="00656EA8" w:rsidP="00656EA8">
      <w:pPr>
        <w:spacing w:after="0" w:line="240" w:lineRule="auto"/>
        <w:ind w:left="360"/>
        <w:jc w:val="center"/>
        <w:rPr>
          <w:rFonts w:ascii="Times New Roman" w:hAnsi="Times New Roman" w:cs="Times New Roman"/>
          <w:sz w:val="22"/>
          <w:szCs w:val="22"/>
        </w:rPr>
      </w:pPr>
      <w:r w:rsidRPr="00A16A6A">
        <w:rPr>
          <w:rFonts w:ascii="Times New Roman" w:hAnsi="Times New Roman" w:cs="Times New Roman"/>
          <w:sz w:val="22"/>
          <w:szCs w:val="22"/>
        </w:rPr>
        <w:t>Michigan State University</w:t>
      </w:r>
    </w:p>
    <w:p w14:paraId="64B045B5" w14:textId="77777777" w:rsidR="00656EA8" w:rsidRDefault="00656EA8" w:rsidP="00656EA8">
      <w:pPr>
        <w:spacing w:after="0" w:line="240" w:lineRule="auto"/>
        <w:ind w:left="360"/>
        <w:jc w:val="center"/>
        <w:rPr>
          <w:rFonts w:ascii="Times New Roman" w:hAnsi="Times New Roman" w:cs="Times New Roman"/>
          <w:sz w:val="22"/>
          <w:szCs w:val="22"/>
        </w:rPr>
      </w:pPr>
      <w:r w:rsidRPr="00A16A6A">
        <w:rPr>
          <w:rFonts w:ascii="Times New Roman" w:hAnsi="Times New Roman" w:cs="Times New Roman"/>
          <w:sz w:val="22"/>
          <w:szCs w:val="22"/>
        </w:rPr>
        <w:t>January 2026</w:t>
      </w:r>
    </w:p>
    <w:p w14:paraId="7C725581" w14:textId="77777777" w:rsidR="00913E99" w:rsidRDefault="00913E99" w:rsidP="00656EA8">
      <w:pPr>
        <w:spacing w:after="0" w:line="240" w:lineRule="auto"/>
        <w:ind w:left="360"/>
        <w:jc w:val="center"/>
        <w:rPr>
          <w:rFonts w:ascii="Times New Roman" w:hAnsi="Times New Roman" w:cs="Times New Roman"/>
          <w:sz w:val="22"/>
          <w:szCs w:val="22"/>
        </w:rPr>
      </w:pPr>
    </w:p>
    <w:p w14:paraId="4AC149A1" w14:textId="6D204BE5" w:rsidR="00913E99" w:rsidRPr="00A16A6A" w:rsidRDefault="00913E99" w:rsidP="00913E99">
      <w:pPr>
        <w:spacing w:after="0" w:line="240" w:lineRule="auto"/>
        <w:contextualSpacing/>
        <w:rPr>
          <w:rFonts w:ascii="Times New Roman" w:hAnsi="Times New Roman" w:cs="Times New Roman"/>
          <w:sz w:val="22"/>
          <w:szCs w:val="22"/>
        </w:rPr>
      </w:pPr>
      <w:r w:rsidRPr="0046051A">
        <w:rPr>
          <w:rFonts w:ascii="Times New Roman" w:hAnsi="Times New Roman" w:cs="Times New Roman"/>
          <w:b/>
          <w:bCs/>
          <w:sz w:val="22"/>
          <w:szCs w:val="22"/>
        </w:rPr>
        <w:t xml:space="preserve">Research background: </w:t>
      </w:r>
      <w:r w:rsidRPr="0046051A">
        <w:rPr>
          <w:rFonts w:ascii="Times New Roman" w:hAnsi="Times New Roman" w:cs="Times New Roman"/>
          <w:sz w:val="22"/>
          <w:szCs w:val="22"/>
        </w:rPr>
        <w:t>Since initiating the FIFA World Cup 2026 research program in 2022, our work primarily focused on the establishment of sod on plastic (SOP), including both stabilized and non-stabilized systems. In 2025, this body of work was largely completed, and emphasis transitioned to post-installation management.</w:t>
      </w:r>
    </w:p>
    <w:p w14:paraId="596F1515" w14:textId="77777777" w:rsidR="00656EA8" w:rsidRDefault="00656EA8" w:rsidP="00656EA8">
      <w:pPr>
        <w:spacing w:after="0" w:line="240" w:lineRule="auto"/>
        <w:contextualSpacing/>
        <w:rPr>
          <w:rFonts w:ascii="Times New Roman" w:hAnsi="Times New Roman" w:cs="Times New Roman"/>
          <w:b/>
          <w:bCs/>
          <w:sz w:val="22"/>
          <w:szCs w:val="22"/>
          <w:u w:val="single"/>
        </w:rPr>
      </w:pPr>
    </w:p>
    <w:p w14:paraId="1588A8CA" w14:textId="77777777" w:rsidR="00656EA8" w:rsidRPr="0046051A" w:rsidRDefault="00656EA8" w:rsidP="00656EA8">
      <w:pPr>
        <w:spacing w:after="0" w:line="240" w:lineRule="auto"/>
        <w:contextualSpacing/>
        <w:rPr>
          <w:rFonts w:ascii="Times New Roman" w:hAnsi="Times New Roman" w:cs="Times New Roman"/>
          <w:sz w:val="22"/>
          <w:szCs w:val="22"/>
        </w:rPr>
      </w:pPr>
      <w:r w:rsidRPr="0046051A">
        <w:rPr>
          <w:rFonts w:ascii="Times New Roman" w:hAnsi="Times New Roman" w:cs="Times New Roman"/>
          <w:b/>
          <w:bCs/>
          <w:sz w:val="22"/>
          <w:szCs w:val="22"/>
          <w:u w:val="single"/>
        </w:rPr>
        <w:t>Study #3:</w:t>
      </w:r>
      <w:r w:rsidRPr="0046051A">
        <w:rPr>
          <w:rFonts w:ascii="Times New Roman" w:hAnsi="Times New Roman" w:cs="Times New Roman"/>
          <w:sz w:val="22"/>
          <w:szCs w:val="22"/>
        </w:rPr>
        <w:t xml:space="preserve"> A programmatic approach to growth regulation of Kentucky bluegrass sod maintained of the shallow-profile system</w:t>
      </w:r>
    </w:p>
    <w:p w14:paraId="36BFFEE9" w14:textId="77777777" w:rsidR="00656EA8" w:rsidRPr="0046051A" w:rsidRDefault="00656EA8" w:rsidP="00656EA8">
      <w:pPr>
        <w:spacing w:after="0" w:line="240" w:lineRule="auto"/>
        <w:contextualSpacing/>
        <w:rPr>
          <w:rFonts w:ascii="Times New Roman" w:hAnsi="Times New Roman" w:cs="Times New Roman"/>
          <w:sz w:val="22"/>
          <w:szCs w:val="22"/>
        </w:rPr>
      </w:pPr>
    </w:p>
    <w:p w14:paraId="7EA30CF4" w14:textId="77777777" w:rsidR="00656EA8" w:rsidRDefault="00656EA8" w:rsidP="00656EA8">
      <w:pPr>
        <w:spacing w:after="0" w:line="240" w:lineRule="auto"/>
        <w:contextualSpacing/>
        <w:rPr>
          <w:rFonts w:ascii="Times New Roman" w:hAnsi="Times New Roman" w:cs="Times New Roman"/>
          <w:sz w:val="22"/>
          <w:szCs w:val="22"/>
        </w:rPr>
      </w:pPr>
      <w:r w:rsidRPr="0046051A">
        <w:rPr>
          <w:rFonts w:ascii="Times New Roman" w:hAnsi="Times New Roman" w:cs="Times New Roman"/>
          <w:sz w:val="22"/>
          <w:szCs w:val="22"/>
        </w:rPr>
        <w:t xml:space="preserve">The objective of this experiment was to identify a </w:t>
      </w:r>
      <w:proofErr w:type="spellStart"/>
      <w:r w:rsidRPr="0046051A">
        <w:rPr>
          <w:rFonts w:ascii="Times New Roman" w:hAnsi="Times New Roman" w:cs="Times New Roman"/>
          <w:sz w:val="22"/>
          <w:szCs w:val="22"/>
        </w:rPr>
        <w:t>trinexapac</w:t>
      </w:r>
      <w:proofErr w:type="spellEnd"/>
      <w:r w:rsidRPr="0046051A">
        <w:rPr>
          <w:rFonts w:ascii="Times New Roman" w:hAnsi="Times New Roman" w:cs="Times New Roman"/>
          <w:sz w:val="22"/>
          <w:szCs w:val="22"/>
        </w:rPr>
        <w:t>-ethyl rate that can be applied at fixed intervals to maximize growth suppression while maintaining acceptable turf recovery. The experiment was conducted from spring 2025 through spring 2026. Big-roll Kentucky bluegrass (</w:t>
      </w:r>
      <w:r w:rsidRPr="0046051A">
        <w:rPr>
          <w:rFonts w:ascii="Times New Roman" w:hAnsi="Times New Roman" w:cs="Times New Roman"/>
          <w:i/>
          <w:iCs/>
          <w:sz w:val="22"/>
          <w:szCs w:val="22"/>
        </w:rPr>
        <w:t>Poa pratensis</w:t>
      </w:r>
      <w:r w:rsidRPr="0046051A">
        <w:rPr>
          <w:rFonts w:ascii="Times New Roman" w:hAnsi="Times New Roman" w:cs="Times New Roman"/>
          <w:sz w:val="22"/>
          <w:szCs w:val="22"/>
        </w:rPr>
        <w:t xml:space="preserve"> L.) sod was harvested from Green Valley Sod Co. (Littleton, CO) and installed over the shallow-profile system at the Hancock Turfgrass Research Center. Whole plots were treated with </w:t>
      </w:r>
      <w:proofErr w:type="spellStart"/>
      <w:r w:rsidRPr="0046051A">
        <w:rPr>
          <w:rFonts w:ascii="Times New Roman" w:hAnsi="Times New Roman" w:cs="Times New Roman"/>
          <w:sz w:val="22"/>
          <w:szCs w:val="22"/>
        </w:rPr>
        <w:t>trinexapac</w:t>
      </w:r>
      <w:proofErr w:type="spellEnd"/>
      <w:r w:rsidRPr="0046051A">
        <w:rPr>
          <w:rFonts w:ascii="Times New Roman" w:hAnsi="Times New Roman" w:cs="Times New Roman"/>
          <w:sz w:val="22"/>
          <w:szCs w:val="22"/>
        </w:rPr>
        <w:t xml:space="preserve">-ethyl at rates of 0.0, 0.1, 0.2, 0.4, 0.8, or 1.6 </w:t>
      </w:r>
      <w:proofErr w:type="spellStart"/>
      <w:r w:rsidRPr="0046051A">
        <w:rPr>
          <w:rFonts w:ascii="Times New Roman" w:hAnsi="Times New Roman" w:cs="Times New Roman"/>
          <w:sz w:val="22"/>
          <w:szCs w:val="22"/>
        </w:rPr>
        <w:t>fl</w:t>
      </w:r>
      <w:proofErr w:type="spellEnd"/>
      <w:r w:rsidRPr="0046051A">
        <w:rPr>
          <w:rFonts w:ascii="Times New Roman" w:hAnsi="Times New Roman" w:cs="Times New Roman"/>
          <w:sz w:val="22"/>
          <w:szCs w:val="22"/>
        </w:rPr>
        <w:t xml:space="preserve"> oz TNex M</w:t>
      </w:r>
      <w:r w:rsidRPr="0046051A">
        <w:rPr>
          <w:rFonts w:ascii="Times New Roman" w:hAnsi="Times New Roman" w:cs="Times New Roman"/>
          <w:sz w:val="22"/>
          <w:szCs w:val="22"/>
          <w:vertAlign w:val="superscript"/>
        </w:rPr>
        <w:t>-1</w:t>
      </w:r>
      <w:r w:rsidRPr="0046051A">
        <w:rPr>
          <w:rFonts w:ascii="Times New Roman" w:hAnsi="Times New Roman" w:cs="Times New Roman"/>
          <w:sz w:val="22"/>
          <w:szCs w:val="22"/>
        </w:rPr>
        <w:t xml:space="preserve"> applied at 7-d intervals for an 8-wk period. Half of each plot was subjected to simulated traffic events during the first four weeks of the experiment. The trafficked halves were subsequently evaluated for growth and recovery during the remaining four weeks of the first experimental run. Plots were mown 3x weekly with clippings removed and subjected to chlorophyll and yield assays.</w:t>
      </w:r>
    </w:p>
    <w:p w14:paraId="5034E473" w14:textId="77777777" w:rsidR="00656EA8" w:rsidRDefault="00656EA8" w:rsidP="00656EA8">
      <w:pPr>
        <w:spacing w:after="0" w:line="240" w:lineRule="auto"/>
        <w:contextualSpacing/>
        <w:rPr>
          <w:rFonts w:ascii="Times New Roman" w:hAnsi="Times New Roman" w:cs="Times New Roman"/>
          <w:sz w:val="22"/>
          <w:szCs w:val="22"/>
        </w:rPr>
      </w:pPr>
    </w:p>
    <w:p w14:paraId="182CFAB4" w14:textId="77777777" w:rsidR="00656EA8" w:rsidRDefault="00656EA8" w:rsidP="00656EA8">
      <w:pPr>
        <w:spacing w:after="0" w:line="240" w:lineRule="auto"/>
        <w:contextualSpacing/>
        <w:rPr>
          <w:rFonts w:ascii="Times New Roman" w:hAnsi="Times New Roman" w:cs="Times New Roman"/>
          <w:sz w:val="22"/>
          <w:szCs w:val="22"/>
        </w:rPr>
      </w:pPr>
    </w:p>
    <w:p w14:paraId="109A8696" w14:textId="77777777" w:rsidR="00656EA8" w:rsidRDefault="00656EA8" w:rsidP="00656EA8">
      <w:pPr>
        <w:keepNext/>
        <w:spacing w:after="0" w:line="240" w:lineRule="auto"/>
        <w:contextualSpacing/>
        <w:jc w:val="center"/>
      </w:pPr>
      <w:r>
        <w:rPr>
          <w:rFonts w:ascii="Times New Roman" w:hAnsi="Times New Roman" w:cs="Times New Roman"/>
          <w:noProof/>
          <w:sz w:val="22"/>
          <w:szCs w:val="22"/>
        </w:rPr>
        <w:drawing>
          <wp:inline distT="0" distB="0" distL="0" distR="0" wp14:anchorId="1DE6DD87" wp14:editId="3CCD3B1E">
            <wp:extent cx="4156312" cy="3119460"/>
            <wp:effectExtent l="19050" t="19050" r="15875" b="24130"/>
            <wp:docPr id="1118179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9550" cy="3121890"/>
                    </a:xfrm>
                    <a:prstGeom prst="roundRect">
                      <a:avLst/>
                    </a:prstGeom>
                    <a:noFill/>
                    <a:ln>
                      <a:solidFill>
                        <a:schemeClr val="tx1"/>
                      </a:solidFill>
                    </a:ln>
                  </pic:spPr>
                </pic:pic>
              </a:graphicData>
            </a:graphic>
          </wp:inline>
        </w:drawing>
      </w:r>
    </w:p>
    <w:p w14:paraId="1329EF01" w14:textId="77777777" w:rsidR="00656EA8" w:rsidRPr="0073161C" w:rsidRDefault="00656EA8" w:rsidP="00656EA8">
      <w:pPr>
        <w:pStyle w:val="Caption"/>
        <w:jc w:val="center"/>
        <w:rPr>
          <w:rFonts w:ascii="Times New Roman" w:hAnsi="Times New Roman" w:cs="Times New Roman"/>
          <w:color w:val="000000" w:themeColor="text1"/>
          <w:sz w:val="22"/>
          <w:szCs w:val="22"/>
        </w:rPr>
      </w:pPr>
      <w:r w:rsidRPr="0073161C">
        <w:rPr>
          <w:b/>
          <w:bCs/>
          <w:color w:val="000000" w:themeColor="text1"/>
        </w:rPr>
        <w:t xml:space="preserve">Figure </w:t>
      </w:r>
      <w:r w:rsidRPr="0073161C">
        <w:rPr>
          <w:b/>
          <w:bCs/>
          <w:color w:val="000000" w:themeColor="text1"/>
        </w:rPr>
        <w:fldChar w:fldCharType="begin"/>
      </w:r>
      <w:r w:rsidRPr="0073161C">
        <w:rPr>
          <w:b/>
          <w:bCs/>
          <w:color w:val="000000" w:themeColor="text1"/>
        </w:rPr>
        <w:instrText xml:space="preserve"> SEQ Figure \* ARABIC </w:instrText>
      </w:r>
      <w:r w:rsidRPr="0073161C">
        <w:rPr>
          <w:b/>
          <w:bCs/>
          <w:color w:val="000000" w:themeColor="text1"/>
        </w:rPr>
        <w:fldChar w:fldCharType="separate"/>
      </w:r>
      <w:r>
        <w:rPr>
          <w:b/>
          <w:bCs/>
          <w:noProof/>
          <w:color w:val="000000" w:themeColor="text1"/>
        </w:rPr>
        <w:t>3</w:t>
      </w:r>
      <w:r w:rsidRPr="0073161C">
        <w:rPr>
          <w:b/>
          <w:bCs/>
          <w:color w:val="000000" w:themeColor="text1"/>
        </w:rPr>
        <w:fldChar w:fldCharType="end"/>
      </w:r>
      <w:r w:rsidRPr="0073161C">
        <w:rPr>
          <w:b/>
          <w:bCs/>
          <w:color w:val="000000" w:themeColor="text1"/>
        </w:rPr>
        <w:t>.</w:t>
      </w:r>
      <w:r w:rsidRPr="0073161C">
        <w:rPr>
          <w:color w:val="000000" w:themeColor="text1"/>
        </w:rPr>
        <w:t xml:space="preserve"> PGR dose-response trial, 6 weeks after initiation, prior to clipping collection (East Lansing, MI-2025).</w:t>
      </w:r>
    </w:p>
    <w:p w14:paraId="4AC2A9EB" w14:textId="77777777" w:rsidR="00656EA8" w:rsidRPr="0046051A" w:rsidRDefault="00656EA8" w:rsidP="00656EA8">
      <w:pPr>
        <w:spacing w:after="0" w:line="240" w:lineRule="auto"/>
        <w:contextualSpacing/>
        <w:rPr>
          <w:rFonts w:ascii="Times New Roman" w:hAnsi="Times New Roman" w:cs="Times New Roman"/>
          <w:sz w:val="22"/>
          <w:szCs w:val="22"/>
        </w:rPr>
      </w:pPr>
    </w:p>
    <w:p w14:paraId="28FD6AD3" w14:textId="77777777" w:rsidR="00656EA8" w:rsidRPr="0046051A" w:rsidRDefault="00656EA8" w:rsidP="00656EA8">
      <w:pPr>
        <w:spacing w:after="0" w:line="240" w:lineRule="auto"/>
        <w:contextualSpacing/>
        <w:rPr>
          <w:rFonts w:ascii="Times New Roman" w:hAnsi="Times New Roman" w:cs="Times New Roman"/>
          <w:bCs/>
          <w:sz w:val="22"/>
          <w:szCs w:val="22"/>
        </w:rPr>
      </w:pPr>
      <w:r w:rsidRPr="0046051A">
        <w:rPr>
          <w:rFonts w:ascii="Times New Roman" w:hAnsi="Times New Roman" w:cs="Times New Roman"/>
          <w:bCs/>
          <w:i/>
          <w:iCs/>
          <w:sz w:val="22"/>
          <w:szCs w:val="22"/>
        </w:rPr>
        <w:t>Key findings</w:t>
      </w:r>
      <w:r w:rsidRPr="0046051A">
        <w:rPr>
          <w:rFonts w:ascii="Times New Roman" w:hAnsi="Times New Roman" w:cs="Times New Roman"/>
          <w:bCs/>
          <w:sz w:val="22"/>
          <w:szCs w:val="22"/>
        </w:rPr>
        <w:t xml:space="preserve">: </w:t>
      </w:r>
    </w:p>
    <w:p w14:paraId="1CF7DAF3" w14:textId="77777777" w:rsidR="00656EA8" w:rsidRPr="0046051A" w:rsidRDefault="00656EA8" w:rsidP="00656EA8">
      <w:pPr>
        <w:pStyle w:val="ListParagraph"/>
        <w:numPr>
          <w:ilvl w:val="0"/>
          <w:numId w:val="1"/>
        </w:numPr>
        <w:spacing w:after="0" w:line="240" w:lineRule="auto"/>
        <w:rPr>
          <w:rFonts w:ascii="Times New Roman" w:hAnsi="Times New Roman" w:cs="Times New Roman"/>
          <w:sz w:val="22"/>
          <w:szCs w:val="22"/>
        </w:rPr>
      </w:pPr>
      <w:r w:rsidRPr="0046051A">
        <w:rPr>
          <w:rFonts w:ascii="Times New Roman" w:hAnsi="Times New Roman" w:cs="Times New Roman"/>
          <w:sz w:val="22"/>
          <w:szCs w:val="22"/>
        </w:rPr>
        <w:t xml:space="preserve">Predictable growth suppression was consistently achieved after four sequential PGR applications (regardless of rate). </w:t>
      </w:r>
    </w:p>
    <w:p w14:paraId="6B975BE4" w14:textId="77777777" w:rsidR="00656EA8" w:rsidRPr="0046051A" w:rsidRDefault="00656EA8" w:rsidP="00656EA8">
      <w:pPr>
        <w:pStyle w:val="ListParagraph"/>
        <w:numPr>
          <w:ilvl w:val="0"/>
          <w:numId w:val="1"/>
        </w:numPr>
        <w:spacing w:after="0" w:line="240" w:lineRule="auto"/>
        <w:rPr>
          <w:rFonts w:ascii="Times New Roman" w:hAnsi="Times New Roman" w:cs="Times New Roman"/>
          <w:sz w:val="22"/>
          <w:szCs w:val="22"/>
        </w:rPr>
      </w:pPr>
      <w:r w:rsidRPr="0046051A">
        <w:rPr>
          <w:rFonts w:ascii="Times New Roman" w:hAnsi="Times New Roman" w:cs="Times New Roman"/>
          <w:sz w:val="22"/>
          <w:szCs w:val="22"/>
        </w:rPr>
        <w:lastRenderedPageBreak/>
        <w:t xml:space="preserve">Peak predictability of suppression was achieved 5 weeks after the initial PGR application, where 0.127 </w:t>
      </w:r>
      <w:proofErr w:type="spellStart"/>
      <w:r w:rsidRPr="0046051A">
        <w:rPr>
          <w:rFonts w:ascii="Times New Roman" w:hAnsi="Times New Roman" w:cs="Times New Roman"/>
          <w:sz w:val="22"/>
          <w:szCs w:val="22"/>
        </w:rPr>
        <w:t>fl</w:t>
      </w:r>
      <w:proofErr w:type="spellEnd"/>
      <w:r w:rsidRPr="0046051A">
        <w:rPr>
          <w:rFonts w:ascii="Times New Roman" w:hAnsi="Times New Roman" w:cs="Times New Roman"/>
          <w:sz w:val="22"/>
          <w:szCs w:val="22"/>
        </w:rPr>
        <w:t xml:space="preserve"> oz TNex M</w:t>
      </w:r>
      <w:r w:rsidRPr="0046051A">
        <w:rPr>
          <w:rFonts w:ascii="Times New Roman" w:hAnsi="Times New Roman" w:cs="Times New Roman"/>
          <w:sz w:val="22"/>
          <w:szCs w:val="22"/>
          <w:vertAlign w:val="superscript"/>
        </w:rPr>
        <w:t>-1</w:t>
      </w:r>
      <w:r w:rsidRPr="0046051A">
        <w:rPr>
          <w:rFonts w:ascii="Times New Roman" w:hAnsi="Times New Roman" w:cs="Times New Roman"/>
          <w:sz w:val="22"/>
          <w:szCs w:val="22"/>
        </w:rPr>
        <w:t xml:space="preserve"> effectively suppressed growth by 50%.</w:t>
      </w:r>
    </w:p>
    <w:p w14:paraId="28AD1BD6" w14:textId="77777777" w:rsidR="00656EA8" w:rsidRPr="0046051A" w:rsidRDefault="00656EA8" w:rsidP="00656EA8">
      <w:pPr>
        <w:pStyle w:val="ListParagraph"/>
        <w:numPr>
          <w:ilvl w:val="0"/>
          <w:numId w:val="1"/>
        </w:numPr>
        <w:spacing w:after="0" w:line="240" w:lineRule="auto"/>
        <w:rPr>
          <w:rFonts w:ascii="Times New Roman" w:hAnsi="Times New Roman" w:cs="Times New Roman"/>
          <w:sz w:val="22"/>
          <w:szCs w:val="22"/>
        </w:rPr>
      </w:pPr>
      <w:r w:rsidRPr="0046051A">
        <w:rPr>
          <w:rFonts w:ascii="Times New Roman" w:hAnsi="Times New Roman" w:cs="Times New Roman"/>
          <w:sz w:val="22"/>
          <w:szCs w:val="22"/>
        </w:rPr>
        <w:t xml:space="preserve">All rates </w:t>
      </w:r>
      <w:r w:rsidRPr="0046051A">
        <w:rPr>
          <w:rFonts w:ascii="Times New Roman" w:hAnsi="Times New Roman" w:cs="Times New Roman"/>
          <w:sz w:val="22"/>
          <w:szCs w:val="22"/>
          <w:u w:val="single"/>
        </w:rPr>
        <w:t>&lt;</w:t>
      </w:r>
      <w:r w:rsidRPr="0046051A">
        <w:rPr>
          <w:rFonts w:ascii="Times New Roman" w:hAnsi="Times New Roman" w:cs="Times New Roman"/>
          <w:sz w:val="22"/>
          <w:szCs w:val="22"/>
        </w:rPr>
        <w:t xml:space="preserve"> 0.4 </w:t>
      </w:r>
      <w:proofErr w:type="spellStart"/>
      <w:r w:rsidRPr="0046051A">
        <w:rPr>
          <w:rFonts w:ascii="Times New Roman" w:hAnsi="Times New Roman" w:cs="Times New Roman"/>
          <w:sz w:val="22"/>
          <w:szCs w:val="22"/>
        </w:rPr>
        <w:t>fl</w:t>
      </w:r>
      <w:proofErr w:type="spellEnd"/>
      <w:r w:rsidRPr="0046051A">
        <w:rPr>
          <w:rFonts w:ascii="Times New Roman" w:hAnsi="Times New Roman" w:cs="Times New Roman"/>
          <w:sz w:val="22"/>
          <w:szCs w:val="22"/>
        </w:rPr>
        <w:t xml:space="preserve"> oz/M maintained </w:t>
      </w:r>
      <w:r w:rsidRPr="0046051A">
        <w:rPr>
          <w:rFonts w:ascii="Times New Roman" w:hAnsi="Times New Roman" w:cs="Times New Roman"/>
          <w:sz w:val="22"/>
          <w:szCs w:val="22"/>
          <w:u w:val="single"/>
        </w:rPr>
        <w:t>&gt;</w:t>
      </w:r>
      <w:r w:rsidRPr="0046051A">
        <w:rPr>
          <w:rFonts w:ascii="Times New Roman" w:hAnsi="Times New Roman" w:cs="Times New Roman"/>
          <w:sz w:val="22"/>
          <w:szCs w:val="22"/>
        </w:rPr>
        <w:t xml:space="preserve"> 85% turfgrass cover and achieved recovery of </w:t>
      </w:r>
      <w:r w:rsidRPr="0046051A">
        <w:rPr>
          <w:rFonts w:ascii="Times New Roman" w:hAnsi="Times New Roman" w:cs="Times New Roman"/>
          <w:sz w:val="22"/>
          <w:szCs w:val="22"/>
          <w:u w:val="single"/>
        </w:rPr>
        <w:t>&gt;</w:t>
      </w:r>
      <w:r w:rsidRPr="0046051A">
        <w:rPr>
          <w:rFonts w:ascii="Times New Roman" w:hAnsi="Times New Roman" w:cs="Times New Roman"/>
          <w:sz w:val="22"/>
          <w:szCs w:val="22"/>
        </w:rPr>
        <w:t xml:space="preserve"> 90% by the end of the first experimental run. </w:t>
      </w:r>
    </w:p>
    <w:p w14:paraId="1411AAB3" w14:textId="77777777" w:rsidR="00656EA8" w:rsidRPr="0046051A" w:rsidRDefault="00656EA8" w:rsidP="00656EA8">
      <w:pPr>
        <w:pStyle w:val="ListParagraph"/>
        <w:numPr>
          <w:ilvl w:val="0"/>
          <w:numId w:val="1"/>
        </w:numPr>
        <w:spacing w:after="0" w:line="240" w:lineRule="auto"/>
        <w:rPr>
          <w:rFonts w:ascii="Times New Roman" w:hAnsi="Times New Roman" w:cs="Times New Roman"/>
          <w:sz w:val="22"/>
          <w:szCs w:val="22"/>
        </w:rPr>
      </w:pPr>
      <w:r w:rsidRPr="0046051A">
        <w:rPr>
          <w:rFonts w:ascii="Times New Roman" w:hAnsi="Times New Roman" w:cs="Times New Roman"/>
          <w:sz w:val="22"/>
          <w:szCs w:val="22"/>
        </w:rPr>
        <w:t>Higher rates of PGR applied weekly resulted in significant increases in green color and chlorophyll content, however; at these rates the turf cannot recover.</w:t>
      </w:r>
    </w:p>
    <w:p w14:paraId="04CE5339" w14:textId="77777777" w:rsidR="00656EA8" w:rsidRPr="0046051A" w:rsidRDefault="00656EA8" w:rsidP="00656EA8">
      <w:pPr>
        <w:pStyle w:val="ListParagraph"/>
        <w:numPr>
          <w:ilvl w:val="0"/>
          <w:numId w:val="1"/>
        </w:numPr>
        <w:spacing w:after="0" w:line="240" w:lineRule="auto"/>
        <w:rPr>
          <w:rFonts w:ascii="Times New Roman" w:hAnsi="Times New Roman" w:cs="Times New Roman"/>
          <w:sz w:val="22"/>
          <w:szCs w:val="22"/>
        </w:rPr>
      </w:pPr>
      <w:r w:rsidRPr="0046051A">
        <w:rPr>
          <w:rFonts w:ascii="Times New Roman" w:hAnsi="Times New Roman" w:cs="Times New Roman"/>
          <w:sz w:val="22"/>
          <w:szCs w:val="22"/>
        </w:rPr>
        <w:t xml:space="preserve">From these findings, we suggest groundskeepers apply TNex weekly at rates between 0.1-0.150 </w:t>
      </w:r>
      <w:proofErr w:type="spellStart"/>
      <w:r w:rsidRPr="0046051A">
        <w:rPr>
          <w:rFonts w:ascii="Times New Roman" w:hAnsi="Times New Roman" w:cs="Times New Roman"/>
          <w:sz w:val="22"/>
          <w:szCs w:val="22"/>
        </w:rPr>
        <w:t>fl</w:t>
      </w:r>
      <w:proofErr w:type="spellEnd"/>
      <w:r w:rsidRPr="0046051A">
        <w:rPr>
          <w:rFonts w:ascii="Times New Roman" w:hAnsi="Times New Roman" w:cs="Times New Roman"/>
          <w:sz w:val="22"/>
          <w:szCs w:val="22"/>
        </w:rPr>
        <w:t xml:space="preserve"> oz M</w:t>
      </w:r>
      <w:r w:rsidRPr="0046051A">
        <w:rPr>
          <w:rFonts w:ascii="Times New Roman" w:hAnsi="Times New Roman" w:cs="Times New Roman"/>
          <w:sz w:val="22"/>
          <w:szCs w:val="22"/>
          <w:vertAlign w:val="superscript"/>
        </w:rPr>
        <w:t>-1</w:t>
      </w:r>
      <w:r w:rsidRPr="0046051A">
        <w:rPr>
          <w:rFonts w:ascii="Times New Roman" w:hAnsi="Times New Roman" w:cs="Times New Roman"/>
          <w:sz w:val="22"/>
          <w:szCs w:val="22"/>
        </w:rPr>
        <w:t>.</w:t>
      </w:r>
    </w:p>
    <w:p w14:paraId="55CA7C9E" w14:textId="2DE29805" w:rsidR="00387995" w:rsidRPr="00656EA8" w:rsidRDefault="00387995">
      <w:pPr>
        <w:rPr>
          <w:rFonts w:ascii="Times New Roman" w:hAnsi="Times New Roman" w:cs="Times New Roman"/>
          <w:sz w:val="22"/>
          <w:szCs w:val="22"/>
        </w:rPr>
      </w:pPr>
    </w:p>
    <w:sectPr w:rsidR="00387995" w:rsidRPr="00656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8650E"/>
    <w:multiLevelType w:val="hybridMultilevel"/>
    <w:tmpl w:val="2E0C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66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A8"/>
    <w:rsid w:val="00004BD3"/>
    <w:rsid w:val="001C4A98"/>
    <w:rsid w:val="00387995"/>
    <w:rsid w:val="00580F28"/>
    <w:rsid w:val="005F42B4"/>
    <w:rsid w:val="00656EA8"/>
    <w:rsid w:val="006B02F4"/>
    <w:rsid w:val="00913E99"/>
    <w:rsid w:val="00A332CA"/>
    <w:rsid w:val="00AD663F"/>
    <w:rsid w:val="00B4673E"/>
    <w:rsid w:val="00C95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284B"/>
  <w15:chartTrackingRefBased/>
  <w15:docId w15:val="{9D0CBBAB-1587-48E0-97E1-0DEB006D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A8"/>
  </w:style>
  <w:style w:type="paragraph" w:styleId="Heading1">
    <w:name w:val="heading 1"/>
    <w:basedOn w:val="Normal"/>
    <w:next w:val="Normal"/>
    <w:link w:val="Heading1Char"/>
    <w:uiPriority w:val="9"/>
    <w:qFormat/>
    <w:rsid w:val="00656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EA8"/>
    <w:rPr>
      <w:rFonts w:eastAsiaTheme="majorEastAsia" w:cstheme="majorBidi"/>
      <w:color w:val="272727" w:themeColor="text1" w:themeTint="D8"/>
    </w:rPr>
  </w:style>
  <w:style w:type="paragraph" w:styleId="Title">
    <w:name w:val="Title"/>
    <w:basedOn w:val="Normal"/>
    <w:next w:val="Normal"/>
    <w:link w:val="TitleChar"/>
    <w:uiPriority w:val="10"/>
    <w:qFormat/>
    <w:rsid w:val="00656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EA8"/>
    <w:pPr>
      <w:spacing w:before="160"/>
      <w:jc w:val="center"/>
    </w:pPr>
    <w:rPr>
      <w:i/>
      <w:iCs/>
      <w:color w:val="404040" w:themeColor="text1" w:themeTint="BF"/>
    </w:rPr>
  </w:style>
  <w:style w:type="character" w:customStyle="1" w:styleId="QuoteChar">
    <w:name w:val="Quote Char"/>
    <w:basedOn w:val="DefaultParagraphFont"/>
    <w:link w:val="Quote"/>
    <w:uiPriority w:val="29"/>
    <w:rsid w:val="00656EA8"/>
    <w:rPr>
      <w:i/>
      <w:iCs/>
      <w:color w:val="404040" w:themeColor="text1" w:themeTint="BF"/>
    </w:rPr>
  </w:style>
  <w:style w:type="paragraph" w:styleId="ListParagraph">
    <w:name w:val="List Paragraph"/>
    <w:basedOn w:val="Normal"/>
    <w:uiPriority w:val="34"/>
    <w:qFormat/>
    <w:rsid w:val="00656EA8"/>
    <w:pPr>
      <w:ind w:left="720"/>
      <w:contextualSpacing/>
    </w:pPr>
  </w:style>
  <w:style w:type="character" w:styleId="IntenseEmphasis">
    <w:name w:val="Intense Emphasis"/>
    <w:basedOn w:val="DefaultParagraphFont"/>
    <w:uiPriority w:val="21"/>
    <w:qFormat/>
    <w:rsid w:val="00656EA8"/>
    <w:rPr>
      <w:i/>
      <w:iCs/>
      <w:color w:val="0F4761" w:themeColor="accent1" w:themeShade="BF"/>
    </w:rPr>
  </w:style>
  <w:style w:type="paragraph" w:styleId="IntenseQuote">
    <w:name w:val="Intense Quote"/>
    <w:basedOn w:val="Normal"/>
    <w:next w:val="Normal"/>
    <w:link w:val="IntenseQuoteChar"/>
    <w:uiPriority w:val="30"/>
    <w:qFormat/>
    <w:rsid w:val="00656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EA8"/>
    <w:rPr>
      <w:i/>
      <w:iCs/>
      <w:color w:val="0F4761" w:themeColor="accent1" w:themeShade="BF"/>
    </w:rPr>
  </w:style>
  <w:style w:type="character" w:styleId="IntenseReference">
    <w:name w:val="Intense Reference"/>
    <w:basedOn w:val="DefaultParagraphFont"/>
    <w:uiPriority w:val="32"/>
    <w:qFormat/>
    <w:rsid w:val="00656EA8"/>
    <w:rPr>
      <w:b/>
      <w:bCs/>
      <w:smallCaps/>
      <w:color w:val="0F4761" w:themeColor="accent1" w:themeShade="BF"/>
      <w:spacing w:val="5"/>
    </w:rPr>
  </w:style>
  <w:style w:type="paragraph" w:styleId="Caption">
    <w:name w:val="caption"/>
    <w:basedOn w:val="Normal"/>
    <w:next w:val="Normal"/>
    <w:uiPriority w:val="35"/>
    <w:unhideWhenUsed/>
    <w:qFormat/>
    <w:rsid w:val="00656EA8"/>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1962</Characters>
  <Application>Microsoft Office Word</Application>
  <DocSecurity>0</DocSecurity>
  <Lines>39</Lines>
  <Paragraphs>14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 Mike</dc:creator>
  <cp:keywords/>
  <dc:description/>
  <cp:lastModifiedBy>Rabe, Mike</cp:lastModifiedBy>
  <cp:revision>3</cp:revision>
  <dcterms:created xsi:type="dcterms:W3CDTF">2026-03-07T04:39:00Z</dcterms:created>
  <dcterms:modified xsi:type="dcterms:W3CDTF">2026-03-07T04:44:00Z</dcterms:modified>
</cp:coreProperties>
</file>